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asciiTheme="minorHAnsi" w:hAnsiTheme="minorHAnsi"/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>REGULAMIN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>II TURNIEJU SZACHOWEGO DLA DZIECI , MŁODZIEŻY I DOROSŁYCH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1.Organizator: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Turniej organizuje Gminny Ośrodek Kultury w Rzgowie.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2.Cele imprezy: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2.1.Popularyzacja gry w szachy  – szlachetnej i prestiżowej gry królewskiej.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2.2.Umożliwienie kontaktów szachowych dzieci, młodzieży i dorosłych gminy Rzgów, wyróżnienie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>i  integracja środowiska szachowego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2.3.Wyłonienie nowych talentów.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2.4.Propagowanie sportowej rywalizacji, zasad fair – play (umiejętność bycia zwycięzcą lub zwyciężonym), „czystości” dyscypliny bez dopingu i kontuzji.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2.5.Kulturowy wzór spędzania wolnego czasu poprzez atrakcyjne narzędzie edukacyjno-wychowawcze, kształtujący sposób myślenia i charakter człowieka;</w:t>
      </w:r>
      <w:r>
        <w:rPr>
          <w:rFonts w:ascii="Calibri" w:hAnsi="Calibri" w:asciiTheme="minorHAnsi" w:hAnsiTheme="minorHAnsi"/>
          <w:color w:val="ED1C24"/>
        </w:rPr>
        <w:t xml:space="preserve"> </w:t>
      </w:r>
      <w:r>
        <w:rPr>
          <w:rFonts w:ascii="Calibri" w:hAnsi="Calibri" w:asciiTheme="minorHAnsi" w:hAnsiTheme="minorHAnsi"/>
        </w:rPr>
        <w:t>rozwój logicznego myślenia, rozrywka intelektualna dla dzieci i dorosłych.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3.Zasady uczestnictwa: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3.1.W Turnieju mogą wziąć udział dzieci, młodzież i dorośli.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 xml:space="preserve">3.2.Warunkiem uczestnictwa jest zgłoszenie udziału (wypełnienie karty zgłoszenia – do pobrania na stronie </w:t>
      </w:r>
      <w:hyperlink r:id="rId2">
        <w:r>
          <w:rPr>
            <w:rStyle w:val="Czeinternetowe"/>
            <w:rFonts w:ascii="Calibri" w:hAnsi="Calibri" w:asciiTheme="minorHAnsi" w:hAnsiTheme="minorHAnsi"/>
          </w:rPr>
          <w:t>www.rzgowkultura.pl</w:t>
        </w:r>
      </w:hyperlink>
      <w:r>
        <w:rPr>
          <w:rFonts w:ascii="Calibri" w:hAnsi="Calibri" w:asciiTheme="minorHAnsi" w:hAnsiTheme="minorHAnsi"/>
        </w:rPr>
        <w:t xml:space="preserve"> w zakładce KONKURSY) drogą mailową na adres </w:t>
      </w:r>
      <w:hyperlink r:id="rId3">
        <w:r>
          <w:rPr>
            <w:rStyle w:val="Czeinternetowe"/>
            <w:rFonts w:ascii="Calibri" w:hAnsi="Calibri" w:asciiTheme="minorHAnsi" w:hAnsiTheme="minorHAnsi"/>
          </w:rPr>
          <w:t>kontakt@rzgowkultura.pl</w:t>
        </w:r>
      </w:hyperlink>
      <w:r>
        <w:rPr>
          <w:rFonts w:ascii="Calibri" w:hAnsi="Calibri" w:asciiTheme="minorHAnsi" w:hAnsiTheme="minorHAnsi"/>
        </w:rPr>
        <w:t>,</w:t>
      </w:r>
      <w:r>
        <w:rPr>
          <w:rFonts w:ascii="Calibri" w:hAnsi="Calibri" w:asciiTheme="minorHAnsi" w:hAnsiTheme="minorHAnsi"/>
          <w:color w:val="000000"/>
        </w:rPr>
        <w:t xml:space="preserve"> </w:t>
      </w:r>
      <w:r>
        <w:rPr>
          <w:rFonts w:ascii="Calibri" w:hAnsi="Calibri" w:asciiTheme="minorHAnsi" w:hAnsiTheme="minorHAnsi"/>
          <w:color w:val="000000"/>
        </w:rPr>
        <w:t xml:space="preserve">telefonicznie – pod nr 42 214 13 12 </w:t>
      </w:r>
      <w:r>
        <w:rPr>
          <w:rFonts w:ascii="Calibri" w:hAnsi="Calibri" w:asciiTheme="minorHAnsi" w:hAnsiTheme="minorHAnsi"/>
        </w:rPr>
        <w:t>lub wpisanie się na listę startową w dniu zawodów 30 min. przed rozpoczęciem Turnieju.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3.3.Udział w Turnieju jest bezpłatny. Organizatorzy nie zwracają uczestnikom kosztów przejazdu.</w:t>
      </w:r>
    </w:p>
    <w:p>
      <w:pPr>
        <w:pStyle w:val="Normal"/>
        <w:rPr/>
      </w:pPr>
      <w:r>
        <w:rPr>
          <w:rFonts w:ascii="Calibri" w:hAnsi="Calibri" w:asciiTheme="minorHAnsi" w:hAnsiTheme="minorHAnsi"/>
        </w:rPr>
        <w:t>3.4.</w:t>
      </w:r>
      <w:r>
        <w:rPr>
          <w:rFonts w:ascii="Calibri" w:hAnsi="Calibri" w:asciiTheme="minorHAnsi" w:hAnsiTheme="minorHAnsi"/>
          <w:b/>
          <w:bCs/>
        </w:rPr>
        <w:t>Uczestnik, zgłaszając udział w turnieju, podaje dobrowolnie swoje dane osobowe lub dane dziecka. Karta zgłoszenia zawiera klauzulę informacyjną dotyczącą ochrony danych osobowych. Dodatkowo informujemy, iż II Turniej Szachowy jest wydarzeniem kulturalnym, imprezą publiczną, w związku z tym rozpowszechnianie wizerunku uczestników nie wymaga zgody (art. 81 ust.  2 pkt 2 ustawy o prawie autorskim i prawach pokrewnych). Celem przetwarzania wizerunku jest promocja kultury lokalnej. Administratorem danych jest GOK w Rzgowie z siedzibą przy ul.Rawskiej 8. Masz prawo złożyć sprzeciw odnośnie wizerunku bezpośrednio u fotografa ze względu na swoją szczególną sytuację. Kontakt z IOD tel. 42 214 13 12. Więcej informacji na www.rzgowkultura.pl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4.Miejsce imprezy: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Turniej odbywa się w budynku GOSTiR (sala konferencyjna) w Rzgowie przy ul. Szkolnej 5.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5.Termin:</w:t>
      </w:r>
    </w:p>
    <w:p>
      <w:pPr>
        <w:pStyle w:val="Normal"/>
        <w:jc w:val="both"/>
        <w:rPr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Turniej odbędzie się </w:t>
      </w:r>
      <w:r>
        <w:rPr>
          <w:rFonts w:ascii="Calibri" w:hAnsi="Calibri" w:asciiTheme="minorHAnsi" w:hAnsiTheme="minorHAnsi"/>
          <w:b/>
          <w:bCs/>
          <w:color w:val="800000"/>
        </w:rPr>
        <w:t xml:space="preserve">14 czerwca 2018 roku </w:t>
      </w:r>
      <w:r>
        <w:rPr>
          <w:rFonts w:ascii="Calibri" w:hAnsi="Calibri" w:asciiTheme="minorHAnsi" w:hAnsiTheme="minorHAnsi"/>
          <w:b/>
          <w:bCs/>
          <w:color w:val="000000"/>
        </w:rPr>
        <w:t>( czwartek)</w:t>
      </w:r>
    </w:p>
    <w:p>
      <w:pPr>
        <w:pStyle w:val="Normal"/>
        <w:jc w:val="both"/>
        <w:rPr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>w  godz.18.00  -  20.30.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6.Sędziowanie:</w:t>
      </w:r>
    </w:p>
    <w:p>
      <w:pPr>
        <w:pStyle w:val="Normal"/>
        <w:jc w:val="both"/>
        <w:rPr>
          <w:color w:val="000000"/>
        </w:rPr>
      </w:pPr>
      <w:r>
        <w:rPr>
          <w:rFonts w:ascii="Calibri" w:hAnsi="Calibri" w:asciiTheme="minorHAnsi" w:hAnsiTheme="minorHAnsi"/>
          <w:color w:val="000000"/>
        </w:rPr>
        <w:t>Organizator zapewnia sędziego Turnieju z uprawnieniami Polskiego Związku Szachowego.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7.Przebieg Turnieju: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7.1.Turniej zostanie rozegrany w grupach wiekowych: najmłodszej, młodszej , starszej i open.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7.1.1.W grupie najmłodszej startują osoby urodzone w roku 2008 i później ( młodsze).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7.1.2 .W grupie młodszej startują osoby urodzone w latach 2005 – 2007.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7.1.</w:t>
      </w:r>
      <w:bookmarkStart w:id="0" w:name="__DdeLink__2_237848818"/>
      <w:bookmarkEnd w:id="0"/>
      <w:r>
        <w:rPr>
          <w:rFonts w:ascii="Calibri" w:hAnsi="Calibri" w:asciiTheme="minorHAnsi" w:hAnsiTheme="minorHAnsi"/>
        </w:rPr>
        <w:t>3.W grupie starszej startują osoby urodzone w latach 2000 -2004.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7.1.4.W grupie open startują osoby urodzone w roku 1999 i wcześniej (starsze).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7.2.W turnieju obowiązują zasady Kodeksu Polskiego Związku Szachowego.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7.3.Uczestnicy grają w systemie : 5 rund po 12 minut.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7.4.Zamknięcie listy startowej następuje 15 min. przed rozpoczęciem rozgrywek.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7.5.Rozpoczęcie rozgrywek o godz. 18.00. zakończenie około godz. 20.00.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7.6.Organizator zapewnia sprzęt szachowy.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8.Punktacja: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8.1.Uczestnicy otrzymują punkty: za wygraną partię - 1 punkt, za remis - 0,5 punktu, za przegraną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partię - 0 punktu.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8.2.O kolejności zajętych miejsc decyduje: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8.2.1.suma zdobytych punktów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8.2.2.wynik bezpośredniego pojedynku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8.2.3.większa liczba zwycięstw.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9.Nagrody: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9.1.Wszyscy uczestnicy otrzymają pamiątkowe dyplomy za udział w Turnieju.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9.2.Dla zwycięzców przewidziane są nagrody.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9.3.Nagrody zostaną przyznane zwycięzcom tego samego dnia , po zakończeniu Turnieju.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10.Postanowienia końcowe: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10.1.W turnieju obowiązują przepisy Kodeksu szachowego Polskiego Związku Szachowego.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>10.2.Organizator zastrzega sobie prawo ostatecznej interpretacji  niniejszego regulaminu.</w:t>
      </w:r>
    </w:p>
    <w:p>
      <w:pPr>
        <w:pStyle w:val="Normal"/>
        <w:jc w:val="both"/>
        <w:rPr/>
      </w:pPr>
      <w:r>
        <w:rPr>
          <w:rFonts w:ascii="Calibri" w:hAnsi="Calibri" w:asciiTheme="minorHAnsi" w:hAnsiTheme="minorHAnsi"/>
        </w:rPr>
        <w:t xml:space="preserve">10.3.W sprawach Związanych z Turniejem informacji udzielają pracownicy  Gminnego Ośrodka Kultury, tel: 42 214 13 12, e-mail </w:t>
      </w:r>
      <w:hyperlink r:id="rId4">
        <w:r>
          <w:rPr>
            <w:rStyle w:val="Czeinternetowe"/>
            <w:rFonts w:ascii="Calibri" w:hAnsi="Calibri" w:asciiTheme="minorHAnsi" w:hAnsiTheme="minorHAnsi"/>
          </w:rPr>
          <w:t>kontakt@rzgowkultura.pl</w:t>
        </w:r>
      </w:hyperlink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uppressAutoHyphens w:val="true"/>
        <w:jc w:val="both"/>
        <w:rPr>
          <w:rFonts w:ascii="Calibri" w:hAnsi="Calibri" w:cs="PKO Bank Polski" w:asciiTheme="minorHAnsi" w:hAnsiTheme="minorHAnsi"/>
        </w:rPr>
      </w:pPr>
      <w:r>
        <w:rPr>
          <w:rFonts w:cs="PKO Bank Polski" w:ascii="Calibri" w:hAnsi="Calibri"/>
        </w:rPr>
      </w:r>
    </w:p>
    <w:p>
      <w:pPr>
        <w:pStyle w:val="Tretekstu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  <w:color w:val="00000A"/>
        </w:rPr>
      </w:pPr>
      <w:r>
        <w:rPr>
          <w:rFonts w:asciiTheme="minorHAnsi" w:hAnsiTheme="minorHAnsi" w:ascii="Calibri" w:hAnsi="Calibri"/>
          <w:color w:val="00000A"/>
        </w:rPr>
      </w:r>
    </w:p>
    <w:p>
      <w:pPr>
        <w:pStyle w:val="Normal"/>
        <w:suppressAutoHyphens w:val="true"/>
        <w:jc w:val="both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Normal"/>
        <w:suppressAutoHyphens w:val="true"/>
        <w:jc w:val="both"/>
        <w:rPr>
          <w:rFonts w:ascii="Calibri" w:hAnsi="Calibri" w:asciiTheme="minorHAnsi" w:hAnsiTheme="minorHAnsi"/>
          <w:bCs/>
          <w:color w:val="00000A"/>
        </w:rPr>
      </w:pPr>
      <w:r>
        <w:rPr>
          <w:rFonts w:asciiTheme="minorHAnsi" w:hAnsiTheme="minorHAnsi" w:ascii="Calibri" w:hAnsi="Calibri"/>
          <w:bCs/>
          <w:color w:val="00000A"/>
        </w:rPr>
      </w:r>
    </w:p>
    <w:p>
      <w:pPr>
        <w:pStyle w:val="Normal"/>
        <w:suppressAutoHyphens w:val="true"/>
        <w:jc w:val="both"/>
        <w:rPr>
          <w:rFonts w:ascii="Calibri" w:hAnsi="Calibri" w:cs="PKO Bank Polski" w:asciiTheme="minorHAnsi" w:hAnsiTheme="minorHAnsi"/>
        </w:rPr>
      </w:pPr>
      <w:r>
        <w:rPr>
          <w:rFonts w:cs="PKO Bank Polsk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cf3d30"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a32a2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qFormat/>
    <w:rsid w:val="00ca32a2"/>
    <w:rPr>
      <w:color w:val="2B579A"/>
      <w:shd w:fill="E6E6E6" w:val="clear"/>
    </w:rPr>
  </w:style>
  <w:style w:type="character" w:styleId="ListLabel1">
    <w:name w:val="ListLabel 1"/>
    <w:qFormat/>
    <w:rPr>
      <w:rFonts w:ascii="Calibri" w:hAnsi="Calibri" w:asciiTheme="minorHAnsi" w:hAnsiTheme="minorHAnsi"/>
    </w:rPr>
  </w:style>
  <w:style w:type="character" w:styleId="ListLabel2">
    <w:name w:val="ListLabel 2"/>
    <w:qFormat/>
    <w:rPr>
      <w:rFonts w:ascii="Calibri" w:hAnsi="Calibri" w:asciiTheme="minorHAnsi" w:hAnsiTheme="minorHAnsi"/>
    </w:rPr>
  </w:style>
  <w:style w:type="character" w:styleId="ListLabel3">
    <w:name w:val="ListLabel 3"/>
    <w:qFormat/>
    <w:rPr>
      <w:rFonts w:ascii="Calibri" w:hAnsi="Calibri" w:asciiTheme="minorHAnsi" w:hAnsiTheme="minorHAnsi"/>
    </w:rPr>
  </w:style>
  <w:style w:type="character" w:styleId="ListLabel4">
    <w:name w:val="ListLabel 4"/>
    <w:qFormat/>
    <w:rPr>
      <w:rFonts w:ascii="Calibri" w:hAnsi="Calibri" w:asciiTheme="minorHAnsi" w:hAnsiTheme="minorHAnsi"/>
    </w:rPr>
  </w:style>
  <w:style w:type="character" w:styleId="ListLabel5">
    <w:name w:val="ListLabel 5"/>
    <w:qFormat/>
    <w:rPr>
      <w:rFonts w:ascii="Calibri" w:hAnsi="Calibri" w:asciiTheme="minorHAnsi" w:hAnsiTheme="minorHAnsi"/>
    </w:rPr>
  </w:style>
  <w:style w:type="character" w:styleId="ListLabel6">
    <w:name w:val="ListLabel 6"/>
    <w:qFormat/>
    <w:rPr>
      <w:rFonts w:ascii="Calibri" w:hAnsi="Calibri" w:asciiTheme="minorHAnsi" w:hAnsiTheme="minorHAnsi"/>
    </w:rPr>
  </w:style>
  <w:style w:type="character" w:styleId="ListLabel7">
    <w:name w:val="ListLabel 7"/>
    <w:qFormat/>
    <w:rPr>
      <w:rFonts w:ascii="Calibri" w:hAnsi="Calibri" w:asciiTheme="minorHAnsi" w:hAnsiTheme="minorHAnsi"/>
    </w:rPr>
  </w:style>
  <w:style w:type="character" w:styleId="ListLabel8">
    <w:name w:val="ListLabel 8"/>
    <w:qFormat/>
    <w:rPr>
      <w:rFonts w:ascii="Calibri" w:hAnsi="Calibri" w:asciiTheme="minorHAnsi" w:hAnsiTheme="minorHAnsi"/>
    </w:rPr>
  </w:style>
  <w:style w:type="character" w:styleId="ListLabel9">
    <w:name w:val="ListLabel 9"/>
    <w:qFormat/>
    <w:rPr>
      <w:rFonts w:ascii="Calibri" w:hAnsi="Calibri" w:asciiTheme="minorHAnsi" w:hAnsiTheme="minorHAnsi"/>
    </w:rPr>
  </w:style>
  <w:style w:type="character" w:styleId="ListLabel10">
    <w:name w:val="ListLabel 10"/>
    <w:qFormat/>
    <w:rPr>
      <w:rFonts w:ascii="Calibri" w:hAnsi="Calibri" w:asciiTheme="minorHAnsi" w:hAnsiTheme="minorHAnsi"/>
    </w:rPr>
  </w:style>
  <w:style w:type="character" w:styleId="ListLabel11">
    <w:name w:val="ListLabel 11"/>
    <w:qFormat/>
    <w:rPr>
      <w:rFonts w:ascii="Calibri" w:hAnsi="Calibri" w:asciiTheme="minorHAnsi" w:hAnsiTheme="minorHAnsi"/>
    </w:rPr>
  </w:style>
  <w:style w:type="character" w:styleId="ListLabel12">
    <w:name w:val="ListLabel 12"/>
    <w:qFormat/>
    <w:rPr>
      <w:rFonts w:ascii="Calibri" w:hAnsi="Calibri" w:asciiTheme="minorHAnsi" w:hAnsiTheme="minorHAnsi"/>
    </w:rPr>
  </w:style>
  <w:style w:type="character" w:styleId="ListLabel13">
    <w:name w:val="ListLabel 13"/>
    <w:qFormat/>
    <w:rPr>
      <w:rFonts w:ascii="Calibri" w:hAnsi="Calibri" w:asciiTheme="minorHAnsi" w:hAnsiTheme="minorHAns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f3d30"/>
    <w:pPr>
      <w:spacing w:lineRule="auto" w:line="288" w:before="0" w:after="140"/>
    </w:pPr>
    <w:rPr/>
  </w:style>
  <w:style w:type="paragraph" w:styleId="Lista">
    <w:name w:val="List"/>
    <w:basedOn w:val="Tretekstu"/>
    <w:rsid w:val="00cf3d30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f3d30"/>
    <w:pPr>
      <w:suppressLineNumbers/>
    </w:pPr>
    <w:rPr/>
  </w:style>
  <w:style w:type="paragraph" w:styleId="Gwka">
    <w:name w:val="Header"/>
    <w:basedOn w:val="Normal"/>
    <w:qFormat/>
    <w:rsid w:val="00cf3d3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cf3d30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ca32a2"/>
    <w:pPr>
      <w:widowControl w:val="false"/>
      <w:spacing w:before="0" w:after="0"/>
      <w:ind w:left="720" w:hanging="0"/>
      <w:contextualSpacing/>
      <w:jc w:val="both"/>
      <w:textAlignment w:val="baseline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zgowkultura.pl/" TargetMode="External"/><Relationship Id="rId3" Type="http://schemas.openxmlformats.org/officeDocument/2006/relationships/hyperlink" Target="mailto:kontakt@rzgowkultura.pl" TargetMode="External"/><Relationship Id="rId4" Type="http://schemas.openxmlformats.org/officeDocument/2006/relationships/hyperlink" Target="mailto:kontakt@rzgowkultura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LibreOffice/6.0.1.1$Windows_X86_64 LibreOffice_project/60bfb1526849283ce2491346ed2aa51c465abfe6</Application>
  <Pages>2</Pages>
  <Words>490</Words>
  <Characters>3371</Characters>
  <CharactersWithSpaces>3826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2017-03-28T14:38:00Z</dcterms:created>
  <dc:creator/>
  <dc:description/>
  <dc:language>pl-PL</dc:language>
  <cp:lastModifiedBy/>
  <dcterms:modified xsi:type="dcterms:W3CDTF">2018-06-11T11:39:18Z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